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4D424" w14:textId="77777777" w:rsidR="00000000" w:rsidRDefault="0078454F">
      <w:pPr>
        <w:spacing w:before="60" w:after="60" w:line="80" w:lineRule="atLeast"/>
        <w:ind w:firstLine="0"/>
        <w:rPr>
          <w:rFonts w:ascii="Calibri" w:hAnsi="Calibri" w:cs="Calibri"/>
        </w:rPr>
      </w:pPr>
    </w:p>
    <w:p w14:paraId="7C2B14D6" w14:textId="77777777" w:rsidR="00000000" w:rsidRDefault="0078454F">
      <w:pPr>
        <w:pStyle w:val="Default"/>
        <w:spacing w:before="60" w:after="60" w:line="80" w:lineRule="atLeast"/>
        <w:ind w:left="-567" w:right="-709"/>
        <w:jc w:val="center"/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NORME PER L'UTILIZZO DELL’AREA DI SOSTA CAMPER  </w:t>
      </w:r>
    </w:p>
    <w:p w14:paraId="1BCB3E15" w14:textId="77777777" w:rsidR="00000000" w:rsidRDefault="0078454F">
      <w:pPr>
        <w:pStyle w:val="Default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</w:p>
    <w:p w14:paraId="5F196FE3" w14:textId="77777777" w:rsidR="00000000" w:rsidRDefault="0078454F">
      <w:pPr>
        <w:pStyle w:val="Defaul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pict w14:anchorId="30DEE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.4pt;width:425.1pt;height:363.3pt;z-index:251657728;mso-wrap-distance-left:0;mso-wrap-distance-top:0;mso-wrap-distance-right:0;mso-wrap-distance-bottom:0;mso-position-horizontal:center;mso-position-horizontal-relative:text;mso-position-vertical:absolute;mso-position-vertical-relative:text" o:allowincell="f" filled="t">
            <v:fill color2="black"/>
            <v:imagedata r:id="rId7" o:title="" croptop="-5f" cropbottom="-5f" cropleft="-4f" cropright="-4f"/>
          </v:shape>
        </w:pict>
      </w:r>
    </w:p>
    <w:p w14:paraId="6DE64382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5B8CF95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E005CA0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EEE2344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0CBC9EF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50EB4AF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03675C5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450B207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6CA7781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0577C35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44F045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AC259F0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D0121FB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F817333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42D3D46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69486CA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B03BD7C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893089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F17E696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2F5FB22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1B01DE5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C77AC2A" w14:textId="77777777" w:rsidR="00000000" w:rsidRDefault="0078454F">
      <w:pPr>
        <w:pStyle w:val="Default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6149629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sz w:val="23"/>
          <w:szCs w:val="23"/>
        </w:rPr>
        <w:t>Articolo 1</w:t>
      </w:r>
    </w:p>
    <w:p w14:paraId="4ED160A3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sz w:val="23"/>
          <w:szCs w:val="23"/>
        </w:rPr>
        <w:t>Finalità della regolamentazione, destinazione e caratteristiche dell’area camper</w:t>
      </w:r>
    </w:p>
    <w:p w14:paraId="51751A77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Bold" w:hAnsi="Calibri" w:cs="Calibri"/>
          <w:b/>
          <w:bCs/>
          <w:sz w:val="23"/>
          <w:szCs w:val="23"/>
        </w:rPr>
      </w:pPr>
    </w:p>
    <w:p w14:paraId="14852B7D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>Il presente documento disciplina l’accesso e lo stazionamento nell’area di sosta a pagam</w:t>
      </w:r>
      <w:r>
        <w:rPr>
          <w:rFonts w:ascii="Calibri" w:eastAsia="Times-Roman" w:hAnsi="Calibri" w:cs="Calibri"/>
          <w:sz w:val="23"/>
          <w:szCs w:val="23"/>
        </w:rPr>
        <w:t>ento riservata ad auto-caravan di proprietà del Comune di Ossimo e sita in Via Ognissanti in Ossimo Superiore, nonché l’uso da parte degli utenti dei relativi impianti ed attrezzature.</w:t>
      </w:r>
    </w:p>
    <w:p w14:paraId="53E20F3C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 xml:space="preserve">La circolazione e la sosta all’interno del parcheggio per auto-caravan </w:t>
      </w:r>
      <w:r>
        <w:rPr>
          <w:rFonts w:ascii="Calibri" w:eastAsia="Times-Roman" w:hAnsi="Calibri" w:cs="Calibri"/>
          <w:sz w:val="23"/>
          <w:szCs w:val="23"/>
        </w:rPr>
        <w:t>sono a tutti gli effetti assoggettate alle disposizioni normative e regolamentari contenute nel Codice della Strada e nel regolamento di esecuzione del medesimo.</w:t>
      </w:r>
    </w:p>
    <w:p w14:paraId="226F4CD0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lastRenderedPageBreak/>
        <w:t>L’area di sosta è attrezzata con posteggi per ospitare fino ad un massimo di n. 10 (dieci) aut</w:t>
      </w:r>
      <w:r>
        <w:rPr>
          <w:rFonts w:ascii="Calibri" w:eastAsia="Times-Roman" w:hAnsi="Calibri" w:cs="Calibri"/>
          <w:sz w:val="23"/>
          <w:szCs w:val="23"/>
        </w:rPr>
        <w:t>ocaravan, così come definite dall’art. 54, comma 1, lett. m) del C.d.S. (</w:t>
      </w:r>
      <w:r>
        <w:rPr>
          <w:rFonts w:ascii="Calibri" w:eastAsia="Times-Italic" w:hAnsi="Calibri" w:cs="Calibri"/>
          <w:i/>
          <w:iCs/>
          <w:sz w:val="23"/>
          <w:szCs w:val="23"/>
        </w:rPr>
        <w:t>“veicoli aventi una speciale carrozzeria ed attrezzati permanentemente per essere adibiti al trasporto ed all’alloggio di sette persone al massimo, compreso il conducente”</w:t>
      </w:r>
      <w:r>
        <w:rPr>
          <w:rFonts w:ascii="Calibri" w:eastAsia="Times-Roman" w:hAnsi="Calibri" w:cs="Calibri"/>
          <w:sz w:val="23"/>
          <w:szCs w:val="23"/>
        </w:rPr>
        <w:t>, di seguito</w:t>
      </w:r>
      <w:r>
        <w:rPr>
          <w:rFonts w:ascii="Calibri" w:eastAsia="Times-Roman" w:hAnsi="Calibri" w:cs="Calibri"/>
          <w:sz w:val="23"/>
          <w:szCs w:val="23"/>
        </w:rPr>
        <w:t xml:space="preserve"> nominate anche sinteticamente “camper”).</w:t>
      </w:r>
    </w:p>
    <w:p w14:paraId="22E27D23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>Il parcheggio all’interno dell’area camper è subordinato al pagamento delle somme dovute in ragione della durata della sosta, secondo le tariffe di cui ai successivi articoli, i cui importi sono stabiliti con delib</w:t>
      </w:r>
      <w:r>
        <w:rPr>
          <w:rFonts w:ascii="Calibri" w:eastAsia="Times-Roman" w:hAnsi="Calibri" w:cs="Calibri"/>
          <w:sz w:val="23"/>
          <w:szCs w:val="23"/>
        </w:rPr>
        <w:t>erazione della Giunta Comunale.</w:t>
      </w:r>
    </w:p>
    <w:p w14:paraId="65E77CAE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>Ogni piazzola di sosta è munita di allaccio alla rete elettrica e nell’area camper sono disponibili, in specifico spazio di uso comune, una condotta dell’acqua potabile attraverso cui può essere effettuato il carico dei serb</w:t>
      </w:r>
      <w:r>
        <w:rPr>
          <w:rFonts w:ascii="Calibri" w:eastAsia="Times-Roman" w:hAnsi="Calibri" w:cs="Calibri"/>
          <w:sz w:val="23"/>
          <w:szCs w:val="23"/>
        </w:rPr>
        <w:t>atoi delle auto-caravan ed un impianto igienico-sanitario per la raccolta delle acque grigie e nere (residui organici) contenute nei serbatoi interni a detti veicoli.</w:t>
      </w:r>
    </w:p>
    <w:p w14:paraId="7CA71EA9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>L’accesso all’area camper è permesso anche a coloro che intendono effettuare esclusivamen</w:t>
      </w:r>
      <w:r>
        <w:rPr>
          <w:rFonts w:ascii="Calibri" w:eastAsia="Times-Roman" w:hAnsi="Calibri" w:cs="Calibri"/>
          <w:sz w:val="23"/>
          <w:szCs w:val="23"/>
        </w:rPr>
        <w:t>te lo scarico delle acque reflue ed il carico dell’acqua potabile, con pagamento per detto servizio del corrispettivo stabilito con la sopra richiamata deliberazione della Giunta Comunale.</w:t>
      </w:r>
    </w:p>
    <w:p w14:paraId="32503879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 xml:space="preserve">L’attività gestionale relativa al funzionamento dell’area di sosta </w:t>
      </w:r>
      <w:r>
        <w:rPr>
          <w:rFonts w:ascii="Calibri" w:eastAsia="Times-Roman" w:hAnsi="Calibri" w:cs="Calibri"/>
          <w:sz w:val="23"/>
          <w:szCs w:val="23"/>
        </w:rPr>
        <w:t>a pagamento è interamente affidata agli uffici comunali che potranno anche avvalersi, esclusivamente per la riscossione dei corrispettivi, di operatori commerciali presenti sul territorio.</w:t>
      </w:r>
    </w:p>
    <w:p w14:paraId="4A935632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Roman" w:hAnsi="Calibri" w:cs="Calibri"/>
          <w:sz w:val="23"/>
          <w:szCs w:val="23"/>
        </w:rPr>
      </w:pPr>
    </w:p>
    <w:p w14:paraId="115E86A5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sz w:val="23"/>
          <w:szCs w:val="23"/>
        </w:rPr>
        <w:t>Articolo 2</w:t>
      </w:r>
    </w:p>
    <w:p w14:paraId="7260308B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sz w:val="23"/>
          <w:szCs w:val="23"/>
        </w:rPr>
        <w:t>Modalità e limiti per l’accesso e la circolazione all’i</w:t>
      </w:r>
      <w:r>
        <w:rPr>
          <w:rFonts w:ascii="Calibri" w:eastAsia="Times-Bold" w:hAnsi="Calibri" w:cs="Calibri"/>
          <w:b/>
          <w:bCs/>
          <w:sz w:val="23"/>
          <w:szCs w:val="23"/>
        </w:rPr>
        <w:t>nterno dell’area camper</w:t>
      </w:r>
    </w:p>
    <w:p w14:paraId="6F334512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eastAsia="Times-Roman" w:hAnsi="Calibri" w:cs="Calibri"/>
          <w:sz w:val="23"/>
          <w:szCs w:val="23"/>
        </w:rPr>
      </w:pPr>
    </w:p>
    <w:p w14:paraId="1CEDB80E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>L’accesso all’area camper è limitato ai soli auto-caravan e roulotte, con divieto di circolazione e sosta all’interno della stessa per ogni altra categoria di veicoli, fatta eccezione per quelli di polizia e per i mezzi di soccorso</w:t>
      </w:r>
      <w:r>
        <w:rPr>
          <w:rFonts w:ascii="Calibri" w:eastAsia="Times-Roman" w:hAnsi="Calibri" w:cs="Calibri"/>
          <w:sz w:val="23"/>
          <w:szCs w:val="23"/>
        </w:rPr>
        <w:t xml:space="preserve">. </w:t>
      </w:r>
    </w:p>
    <w:p w14:paraId="66BAB5F1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sz w:val="23"/>
          <w:szCs w:val="23"/>
        </w:rPr>
        <w:t>Il personale addetto alla gestione ed alla sorveglianza dell’area camper deve impedire l’accesso a</w:t>
      </w:r>
      <w:r>
        <w:rPr>
          <w:rFonts w:ascii="Calibri" w:eastAsia="Times-Roman" w:hAnsi="Calibri" w:cs="Calibri"/>
          <w:color w:val="000000"/>
          <w:sz w:val="23"/>
          <w:szCs w:val="23"/>
        </w:rPr>
        <w:t>l suo interno dei veicoli non autorizzati o che si presentino in uno stato d’uso e di manutenzione tale da poter costituire pericolo o disturbo per gli alt</w:t>
      </w:r>
      <w:r>
        <w:rPr>
          <w:rFonts w:ascii="Calibri" w:eastAsia="Times-Roman" w:hAnsi="Calibri" w:cs="Calibri"/>
          <w:color w:val="000000"/>
          <w:sz w:val="23"/>
          <w:szCs w:val="23"/>
        </w:rPr>
        <w:t xml:space="preserve">ri occupanti il parcheggio. </w:t>
      </w:r>
    </w:p>
    <w:p w14:paraId="23E2DBFC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 xml:space="preserve">Gli eventuali veicoli diversi dai camper e/o roulotte abusivamente entrati all’interno del parcheggio saranno immediatamente allontanati o, se lasciati in sosta, rimossi coattivamente, con le relative sanzioni e spese a carico </w:t>
      </w:r>
      <w:r>
        <w:rPr>
          <w:rFonts w:ascii="Calibri" w:eastAsia="Times-Roman" w:hAnsi="Calibri" w:cs="Calibri"/>
          <w:color w:val="000000"/>
          <w:sz w:val="23"/>
          <w:szCs w:val="23"/>
        </w:rPr>
        <w:t>del conducente/proprietario.</w:t>
      </w:r>
    </w:p>
    <w:p w14:paraId="511E0892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Eventuali motocicli, ciclomotori o velocipedi introdotti nel parcheggio in quanto trasportati sui camper, in caso di autonomo utilizzo, devono essere condotti a spinta all’interno dell’area camper, prestando la massima attenzio</w:t>
      </w:r>
      <w:r>
        <w:rPr>
          <w:rFonts w:ascii="Calibri" w:eastAsia="Times-Roman" w:hAnsi="Calibri" w:cs="Calibri"/>
          <w:color w:val="000000"/>
          <w:sz w:val="23"/>
          <w:szCs w:val="23"/>
        </w:rPr>
        <w:t>ne a non arrecare intralcio o pericolo per i pedoni.</w:t>
      </w:r>
    </w:p>
    <w:p w14:paraId="083BA175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hAnsi="Calibri" w:cs="Calibri"/>
          <w:color w:val="000000"/>
        </w:rPr>
        <w:t xml:space="preserve">Il parcheggio non è custodito e pertanto il Comune è esonerato da ogni responsabilità in ordine a danni alle cose e/o alle persone che si verificassero all'interno dell'area di parcheggio </w:t>
      </w:r>
    </w:p>
    <w:p w14:paraId="72ADC5DD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hAnsi="Calibri" w:cs="Calibri"/>
          <w:color w:val="000000"/>
        </w:rPr>
        <w:t>Gli animali de</w:t>
      </w:r>
      <w:r>
        <w:rPr>
          <w:rFonts w:ascii="Calibri" w:hAnsi="Calibri" w:cs="Calibri"/>
          <w:color w:val="000000"/>
        </w:rPr>
        <w:t xml:space="preserve">vono essere custoditi in modo da evitare molestie, disturbi o danni alle cose e/o alle persone, si ricorda pertanto l'obbligo per gli accompagnatori di tenere al guinzaglio i cani e di raccogliere i loro bisogni </w:t>
      </w:r>
    </w:p>
    <w:p w14:paraId="0F8CB09D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hAnsi="Calibri" w:cs="Calibri"/>
          <w:color w:val="000000"/>
        </w:rPr>
        <w:t xml:space="preserve">E' vietato lo scarico delle acque chiare e </w:t>
      </w:r>
      <w:r>
        <w:rPr>
          <w:rFonts w:ascii="Calibri" w:hAnsi="Calibri" w:cs="Calibri"/>
          <w:color w:val="000000"/>
        </w:rPr>
        <w:t xml:space="preserve">scure al di fuori dell'apposito pozzetto </w:t>
      </w:r>
    </w:p>
    <w:p w14:paraId="23603E4B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hAnsi="Calibri" w:cs="Calibri"/>
          <w:color w:val="000000"/>
        </w:rPr>
        <w:t xml:space="preserve">E' vietato depositare rifiuti solidi, ovvero è obbligatorio utilizzare i cassonetti stradali esistenti. </w:t>
      </w:r>
    </w:p>
    <w:p w14:paraId="3E42931F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hAnsi="Calibri" w:cs="Calibri"/>
          <w:color w:val="000000"/>
        </w:rPr>
      </w:pPr>
    </w:p>
    <w:p w14:paraId="1B12D7DE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Articolo 3</w:t>
      </w:r>
    </w:p>
    <w:p w14:paraId="3CF01DB1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(Norme di stazionamento e condizioni d’uso)</w:t>
      </w:r>
    </w:p>
    <w:p w14:paraId="62AFD20F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I camper devono essere disposti preferibilmente in po</w:t>
      </w:r>
      <w:r>
        <w:rPr>
          <w:rFonts w:ascii="Calibri" w:eastAsia="Times-Roman" w:hAnsi="Calibri" w:cs="Calibri"/>
          <w:color w:val="000000"/>
          <w:sz w:val="23"/>
          <w:szCs w:val="23"/>
        </w:rPr>
        <w:t>sizione di partenza, ovvero con la cabina di guida rivolta verso le strade interne del parcheggio e collocati in modo da non intralciare le manovre altrui.</w:t>
      </w:r>
    </w:p>
    <w:p w14:paraId="0E1A8396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La sosta degli auto-caravan deve essere realizzata per l’intero periodo di permanenza con modalità t</w:t>
      </w:r>
      <w:r>
        <w:rPr>
          <w:rFonts w:ascii="Calibri" w:eastAsia="Times-Roman" w:hAnsi="Calibri" w:cs="Calibri"/>
          <w:color w:val="000000"/>
          <w:sz w:val="23"/>
          <w:szCs w:val="23"/>
        </w:rPr>
        <w:t>ali da non costituire campeggio, attendamento e simili.</w:t>
      </w:r>
    </w:p>
    <w:p w14:paraId="2A36C7D1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Stanti le particolari caratteristiche dell’area camper e della sua viabilità interna, durante lo stazionamento, è unicamente consentito l’utilizzo degli stabilizzatori di cui i veicoli sono normalment</w:t>
      </w:r>
      <w:r>
        <w:rPr>
          <w:rFonts w:ascii="Calibri" w:eastAsia="Times-Roman" w:hAnsi="Calibri" w:cs="Calibri"/>
          <w:color w:val="000000"/>
          <w:sz w:val="23"/>
          <w:szCs w:val="23"/>
        </w:rPr>
        <w:t>e dotati, purché dal loro impiego non derivi pericolo od intralcio per gli utilizzatori del parcheggio od un’occupazione di spazi eccedenti rispetto alla piazzola di sosta assegnata.</w:t>
      </w:r>
    </w:p>
    <w:p w14:paraId="129C6ADB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L’utilizzo degli spazi e delle attrezzature del parcheggio è assoggettato</w:t>
      </w:r>
      <w:r>
        <w:rPr>
          <w:rFonts w:ascii="Calibri" w:eastAsia="Times-Roman" w:hAnsi="Calibri" w:cs="Calibri"/>
          <w:color w:val="000000"/>
          <w:sz w:val="23"/>
          <w:szCs w:val="23"/>
        </w:rPr>
        <w:t xml:space="preserve"> ai divieti, agli obblighi, alle limitazioni ed alle prescrizioni di seguito indicate:</w:t>
      </w:r>
    </w:p>
    <w:p w14:paraId="15BC0371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Negli auto-caravan parcheggiati nell’area camper possono essere ospitate solo le persone che viaggiano a bordo del veicolo e, in ogni caso, gli occupanti non devono esse</w:t>
      </w:r>
      <w:r>
        <w:rPr>
          <w:rFonts w:ascii="Calibri" w:eastAsia="Times-Roman" w:hAnsi="Calibri" w:cs="Calibri"/>
          <w:color w:val="000000"/>
          <w:sz w:val="23"/>
          <w:szCs w:val="23"/>
        </w:rPr>
        <w:t>re superiori al numero rispetto ai posti indicati nella carta di circolazione;</w:t>
      </w:r>
    </w:p>
    <w:p w14:paraId="68DCBC26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I minorenni presenti all’interno dell’area camper devono essere vigilati e custoditi dagli adulti responsabili a cui sono affidati;</w:t>
      </w:r>
    </w:p>
    <w:p w14:paraId="772ADD2F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Durante la sosta è vietato mantenere il motor</w:t>
      </w:r>
      <w:r>
        <w:rPr>
          <w:rFonts w:ascii="Calibri" w:eastAsia="Times-Roman" w:hAnsi="Calibri" w:cs="Calibri"/>
          <w:color w:val="000000"/>
          <w:sz w:val="23"/>
          <w:szCs w:val="23"/>
        </w:rPr>
        <w:t>e del camper acceso od utilizzare generatori di corrente elettrica;</w:t>
      </w:r>
    </w:p>
    <w:p w14:paraId="42745D0B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Il corretto uso dell’allaccio elettrico messo a disposizione nelle piazzuole è soggetto all’esclusiva responsabilità dell’utente, che dovrà utilizzare cavi, giunti e prese a norma di legge</w:t>
      </w:r>
      <w:r>
        <w:rPr>
          <w:rFonts w:ascii="Calibri" w:eastAsia="Times-Roman" w:hAnsi="Calibri" w:cs="Calibri"/>
          <w:color w:val="000000"/>
          <w:sz w:val="23"/>
          <w:szCs w:val="23"/>
        </w:rPr>
        <w:t>, così da evitare ogni pericolo per persone e cose;</w:t>
      </w:r>
    </w:p>
    <w:p w14:paraId="05224A56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eastAsia="Times-Roman" w:hAnsi="Calibri" w:cs="Calibri"/>
          <w:color w:val="000000"/>
          <w:sz w:val="23"/>
          <w:szCs w:val="23"/>
        </w:rPr>
      </w:pPr>
    </w:p>
    <w:p w14:paraId="0F8A88D5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Articolo 4</w:t>
      </w:r>
    </w:p>
    <w:p w14:paraId="50B000B6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(Norme per il carico dell’acqua potabile e per lo scarico delle acque reflue)</w:t>
      </w:r>
    </w:p>
    <w:p w14:paraId="0B181BD7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eastAsia="Times-Roman" w:hAnsi="Calibri" w:cs="Calibri"/>
          <w:color w:val="000000"/>
          <w:sz w:val="23"/>
          <w:szCs w:val="23"/>
        </w:rPr>
      </w:pPr>
    </w:p>
    <w:p w14:paraId="36F0B2CA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Agli utenti che usufruiscono della sosta a pagamento è consentito, liberamente e senza costi aggiuntivi, il rifor</w:t>
      </w:r>
      <w:r>
        <w:rPr>
          <w:rFonts w:ascii="Calibri" w:eastAsia="Times-Roman" w:hAnsi="Calibri" w:cs="Calibri"/>
          <w:color w:val="000000"/>
          <w:sz w:val="23"/>
          <w:szCs w:val="23"/>
        </w:rPr>
        <w:t>nimento dell’acqua potabile e lo scarico delle acque grigie e nere contenute nei serbatoi interni delle auto-caravan nell’apposito impianto igienico-sanitario di raccolta di detti reflui presente nell’area camper.</w:t>
      </w:r>
    </w:p>
    <w:p w14:paraId="4B07C540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Le operazioni di carico/scarico di cui sop</w:t>
      </w:r>
      <w:r>
        <w:rPr>
          <w:rFonts w:ascii="Calibri" w:eastAsia="Times-Roman" w:hAnsi="Calibri" w:cs="Calibri"/>
          <w:color w:val="000000"/>
          <w:sz w:val="23"/>
          <w:szCs w:val="23"/>
        </w:rPr>
        <w:t>ra sono consentite, con pagamento per detto specifico servizio, anche ai conducenti di auto-caravan che accedono all’area camper esclusivamente a tal fine, per il solo tempo necessario.</w:t>
      </w:r>
    </w:p>
    <w:p w14:paraId="0427083D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Le acque nere da smaltire devono essere opportunamente pre-trattate, m</w:t>
      </w:r>
      <w:r>
        <w:rPr>
          <w:rFonts w:ascii="Calibri" w:eastAsia="Times-Roman" w:hAnsi="Calibri" w:cs="Calibri"/>
          <w:color w:val="000000"/>
          <w:sz w:val="23"/>
          <w:szCs w:val="23"/>
        </w:rPr>
        <w:t>ediante l’uso dei prescritti liquidi per wc chimici in quantità adeguata a sciogliere i residui organici e ad eliminare qualsiasi odore che da loro derivi;</w:t>
      </w:r>
    </w:p>
    <w:p w14:paraId="6873B36C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Le operazioni di scarico devono essere eseguite a motore spento, per le operazioni di scarico dirett</w:t>
      </w:r>
      <w:r>
        <w:rPr>
          <w:rFonts w:ascii="Calibri" w:eastAsia="Times-Roman" w:hAnsi="Calibri" w:cs="Calibri"/>
          <w:color w:val="000000"/>
          <w:sz w:val="23"/>
          <w:szCs w:val="23"/>
        </w:rPr>
        <w:t>o di reflui, il camper deve essere posizionato in modo che il tubo/bocchettone di scarico venga a trovarsi in corrispondenza del centro dell’apposita griglia di raccolta;</w:t>
      </w:r>
    </w:p>
    <w:p w14:paraId="39B716F8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Terminato ogni scarico e spostato l’automezzo, l’utente deve assicurarsi che il siste</w:t>
      </w:r>
      <w:r>
        <w:rPr>
          <w:rFonts w:ascii="Calibri" w:eastAsia="Times-Roman" w:hAnsi="Calibri" w:cs="Calibri"/>
          <w:color w:val="000000"/>
          <w:sz w:val="23"/>
          <w:szCs w:val="23"/>
        </w:rPr>
        <w:t>ma automatico stia pulendo il canale di scolo; Eventualmente la pulizia verrà eseguita manualmente dal proprietario dell’autocaravan.</w:t>
      </w:r>
    </w:p>
    <w:p w14:paraId="3FF8EEAD" w14:textId="77777777" w:rsidR="00000000" w:rsidRDefault="0078454F">
      <w:pPr>
        <w:autoSpaceDE w:val="0"/>
        <w:spacing w:before="0" w:after="0" w:line="200" w:lineRule="atLeast"/>
        <w:jc w:val="center"/>
        <w:rPr>
          <w:rFonts w:ascii="Calibri" w:eastAsia="Times-Roman" w:hAnsi="Calibri" w:cs="Calibri"/>
          <w:color w:val="000000"/>
          <w:sz w:val="23"/>
          <w:szCs w:val="23"/>
        </w:rPr>
      </w:pPr>
    </w:p>
    <w:p w14:paraId="4BE940BB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Articolo 5</w:t>
      </w:r>
    </w:p>
    <w:p w14:paraId="4E6536A0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(Sanzioni)</w:t>
      </w:r>
    </w:p>
    <w:p w14:paraId="1BED7929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Bold" w:hAnsi="Calibri" w:cs="Calibri"/>
          <w:b/>
          <w:bCs/>
          <w:color w:val="000000"/>
          <w:sz w:val="23"/>
          <w:szCs w:val="23"/>
        </w:rPr>
      </w:pPr>
    </w:p>
    <w:p w14:paraId="004DD5FE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Con l’accesso e parcheggio dell’auto-caravan, l’utente dell’area camper accetta integralmente le d</w:t>
      </w:r>
      <w:r>
        <w:rPr>
          <w:rFonts w:ascii="Calibri" w:eastAsia="Times-Roman" w:hAnsi="Calibri" w:cs="Calibri"/>
          <w:color w:val="000000"/>
          <w:sz w:val="23"/>
          <w:szCs w:val="23"/>
        </w:rPr>
        <w:t>isposizione del presente documento e le tariffe relative alla sosta ed ai servizi offerti, risultando appieno assoggettato alla specifica disciplina regolamentare ed alle pertinenti norme generali e di settore.</w:t>
      </w:r>
    </w:p>
    <w:p w14:paraId="45171850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 xml:space="preserve">Gli utenti sono tenuti a rispettare tutte le </w:t>
      </w:r>
      <w:r>
        <w:rPr>
          <w:rFonts w:ascii="Calibri" w:eastAsia="Times-Roman" w:hAnsi="Calibri" w:cs="Calibri"/>
          <w:color w:val="000000"/>
          <w:sz w:val="23"/>
          <w:szCs w:val="23"/>
        </w:rPr>
        <w:t>norme di comportamento stabilite dal presente documento, conformandosi senza ritardo ad eventuali richiami/diffide del Comune.</w:t>
      </w:r>
    </w:p>
    <w:p w14:paraId="220C80E5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Fatta salva l’applicazione di sanzioni previste da altre norme afferenti all’ambito materiale in questione ed, in particolare, di</w:t>
      </w:r>
      <w:r>
        <w:rPr>
          <w:rFonts w:ascii="Calibri" w:eastAsia="Times-Roman" w:hAnsi="Calibri" w:cs="Calibri"/>
          <w:color w:val="000000"/>
          <w:sz w:val="23"/>
          <w:szCs w:val="23"/>
        </w:rPr>
        <w:t xml:space="preserve"> quelle stabilite dal C.d.S., a coloro che trasgrediscono alle</w:t>
      </w:r>
    </w:p>
    <w:p w14:paraId="54B98C29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disposizioni del presente documento, sarà applicata la sanzione amministrativa pecuniaria prevista dall’art. 7-bis del D.Lgs. 18 agosto 2000, n. 267.</w:t>
      </w:r>
    </w:p>
    <w:p w14:paraId="6D42D8DC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Potranno essere allontanati in qualsiasi mo</w:t>
      </w:r>
      <w:r>
        <w:rPr>
          <w:rFonts w:ascii="Calibri" w:eastAsia="Times-Roman" w:hAnsi="Calibri" w:cs="Calibri"/>
          <w:color w:val="000000"/>
          <w:sz w:val="23"/>
          <w:szCs w:val="23"/>
        </w:rPr>
        <w:t>mento coloro che, a seguito di diffida del Comune o di accertata infrazione regolamentare, rifiutino di interrompere la condotta illecita e/o di ripristinare il corretto stato di luoghi, attrezzature e veicoli.</w:t>
      </w:r>
    </w:p>
    <w:p w14:paraId="38865334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Allo stesso modo, potrà essere disposto l’all</w:t>
      </w:r>
      <w:r>
        <w:rPr>
          <w:rFonts w:ascii="Calibri" w:eastAsia="Times-Roman" w:hAnsi="Calibri" w:cs="Calibri"/>
          <w:color w:val="000000"/>
          <w:sz w:val="23"/>
          <w:szCs w:val="23"/>
        </w:rPr>
        <w:t>ontanamento dal parcheggio di chi, anche indipendentemente dalla contestazione di violazioni, ponga in essere condotte violente, minacciose o moleste nei confronti del personale addetto alla gestione dell’area camper o di altri occupanti della stessa.</w:t>
      </w:r>
    </w:p>
    <w:p w14:paraId="1432BF4B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Anch</w:t>
      </w:r>
      <w:r>
        <w:rPr>
          <w:rFonts w:ascii="Calibri" w:eastAsia="Times-Roman" w:hAnsi="Calibri" w:cs="Calibri"/>
          <w:color w:val="000000"/>
          <w:sz w:val="23"/>
          <w:szCs w:val="23"/>
        </w:rPr>
        <w:t>e in caso di allontanamento coattivo, gli utenti restano comunque assoggettati all’obbligo di pagamento del corrispettivo dovuto per la sosta, secondo le tariffe di cui al seguente articolo 6.</w:t>
      </w:r>
    </w:p>
    <w:p w14:paraId="79E16C12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eastAsia="Times-Bold" w:hAnsi="Calibri" w:cs="Calibri"/>
          <w:b/>
          <w:bCs/>
          <w:color w:val="000000"/>
          <w:sz w:val="23"/>
          <w:szCs w:val="23"/>
        </w:rPr>
      </w:pPr>
    </w:p>
    <w:p w14:paraId="57FBE7D9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Bold" w:hAnsi="Calibri" w:cs="Calibri"/>
          <w:b/>
          <w:bCs/>
          <w:color w:val="000000"/>
          <w:sz w:val="23"/>
          <w:szCs w:val="23"/>
        </w:rPr>
      </w:pPr>
    </w:p>
    <w:p w14:paraId="75FA4CAA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Bold" w:hAnsi="Calibri" w:cs="Calibri"/>
          <w:b/>
          <w:bCs/>
          <w:color w:val="000000"/>
          <w:sz w:val="23"/>
          <w:szCs w:val="23"/>
        </w:rPr>
      </w:pPr>
    </w:p>
    <w:p w14:paraId="1E5C17FC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Articolo 6</w:t>
      </w:r>
    </w:p>
    <w:p w14:paraId="4E10ECB2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(Tariffe)</w:t>
      </w:r>
    </w:p>
    <w:p w14:paraId="7A5553CF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Bold" w:hAnsi="Calibri" w:cs="Calibri"/>
          <w:b/>
          <w:bCs/>
          <w:color w:val="000000"/>
          <w:sz w:val="23"/>
          <w:szCs w:val="23"/>
        </w:rPr>
      </w:pPr>
    </w:p>
    <w:p w14:paraId="367D22A9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 xml:space="preserve">La sosta all'interno dell'area camper </w:t>
      </w:r>
      <w:r>
        <w:rPr>
          <w:rFonts w:ascii="Calibri" w:eastAsia="Times-Roman" w:hAnsi="Calibri" w:cs="Calibri"/>
          <w:color w:val="000000"/>
          <w:sz w:val="23"/>
          <w:szCs w:val="23"/>
        </w:rPr>
        <w:t>è a pagamento secondo le tariffe determinate dal presente articolo.</w:t>
      </w:r>
    </w:p>
    <w:p w14:paraId="79A78DF9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E' obbligatorio provvedere alla registrazione del proprio arrivo entro 30 minuti dall'ingresso all'area camper recandosi presso gli uffici comunali, ovvero presso l’attività commerciale in</w:t>
      </w:r>
      <w:r>
        <w:rPr>
          <w:rFonts w:ascii="Calibri" w:eastAsia="Times-Roman" w:hAnsi="Calibri" w:cs="Calibri"/>
          <w:color w:val="000000"/>
          <w:sz w:val="23"/>
          <w:szCs w:val="23"/>
        </w:rPr>
        <w:t>dicata in bacheca ( in caso di arrivo notturno la registrazione dovrà essere effettuata entro le ore 8,30 del giorno successivo).</w:t>
      </w:r>
    </w:p>
    <w:p w14:paraId="2BFE8ED5" w14:textId="77777777" w:rsidR="00000000" w:rsidRDefault="0078454F">
      <w:pPr>
        <w:pStyle w:val="BodyText"/>
        <w:autoSpaceDE w:val="0"/>
        <w:spacing w:after="0" w:line="200" w:lineRule="atLeast"/>
        <w:ind w:firstLine="0"/>
      </w:pPr>
      <w:r>
        <w:rPr>
          <w:rFonts w:ascii="Calibri" w:hAnsi="Calibri" w:cs="Calibri"/>
          <w:color w:val="000000"/>
        </w:rPr>
        <w:t xml:space="preserve">E' obbligatorio esporre, sul parabrezza del camper il tagliando attestante l'avvenuto pagamento della sosta. </w:t>
      </w:r>
    </w:p>
    <w:p w14:paraId="5FBA4124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È altresì fissat</w:t>
      </w:r>
      <w:r>
        <w:rPr>
          <w:rFonts w:ascii="Calibri" w:eastAsia="Times-Roman" w:hAnsi="Calibri" w:cs="Calibri"/>
          <w:color w:val="000000"/>
          <w:sz w:val="23"/>
          <w:szCs w:val="23"/>
        </w:rPr>
        <w:t>a una tariffa ridotta per la permanenza nell’area camper, per un massimo di 30 (trenta) minuti, per coloro che vi accedono con l’auto-caravan al solo fine dell’effettuazione di operazioni di carico dell’acqua potabile e/o di scarico delle acque reflue.</w:t>
      </w:r>
    </w:p>
    <w:p w14:paraId="0761F206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 xml:space="preserve">Le </w:t>
      </w:r>
      <w:r>
        <w:rPr>
          <w:rFonts w:ascii="Calibri" w:eastAsia="Times-Roman" w:hAnsi="Calibri" w:cs="Calibri"/>
          <w:color w:val="000000"/>
          <w:sz w:val="23"/>
          <w:szCs w:val="23"/>
        </w:rPr>
        <w:t>tariffe di cui sotto possono essere aggiornate con apposita deliberazione della Giunta Comunale, come pure eventuali agevolazioni/esenzioni riferite a determinati periodi dell’anno o a particolari categorie di utenti.</w:t>
      </w:r>
    </w:p>
    <w:p w14:paraId="538E91E4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eastAsia="Times-Roman" w:hAnsi="Calibri" w:cs="Calibri"/>
          <w:color w:val="000000"/>
          <w:sz w:val="23"/>
          <w:szCs w:val="23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7"/>
      </w:tblGrid>
      <w:tr w:rsidR="00000000" w14:paraId="42D7794C" w14:textId="7777777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FBD22" w14:textId="77777777" w:rsidR="00000000" w:rsidRDefault="0078454F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sz w:val="20"/>
              </w:rPr>
              <w:t>Periodo di Riferimento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78B03" w14:textId="77777777" w:rsidR="00000000" w:rsidRDefault="0078454F">
            <w:pPr>
              <w:pStyle w:val="Contenutotabella"/>
              <w:spacing w:before="0" w:after="0"/>
              <w:jc w:val="center"/>
            </w:pPr>
            <w:r>
              <w:rPr>
                <w:rFonts w:ascii="Calibri" w:hAnsi="Calibri" w:cs="Calibri"/>
                <w:b/>
                <w:sz w:val="20"/>
              </w:rPr>
              <w:t>Tariffa giorna</w:t>
            </w:r>
            <w:r>
              <w:rPr>
                <w:rFonts w:ascii="Calibri" w:hAnsi="Calibri" w:cs="Calibri"/>
                <w:b/>
                <w:sz w:val="20"/>
              </w:rPr>
              <w:t>liera 0-24</w:t>
            </w:r>
          </w:p>
          <w:p w14:paraId="24EC9469" w14:textId="77777777" w:rsidR="00000000" w:rsidRDefault="0078454F">
            <w:pPr>
              <w:pStyle w:val="Contenutotabella"/>
              <w:spacing w:before="0" w:after="0"/>
              <w:jc w:val="center"/>
            </w:pPr>
            <w:r>
              <w:rPr>
                <w:rFonts w:ascii="Calibri" w:hAnsi="Calibri" w:cs="Calibri"/>
                <w:b/>
                <w:sz w:val="20"/>
              </w:rPr>
              <w:t xml:space="preserve">compreso carico e scarico </w:t>
            </w:r>
          </w:p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63AF8" w14:textId="77777777" w:rsidR="00000000" w:rsidRDefault="0078454F">
            <w:pPr>
              <w:pStyle w:val="Contenutotabella"/>
              <w:spacing w:before="0" w:after="0"/>
              <w:jc w:val="center"/>
            </w:pPr>
            <w:r>
              <w:rPr>
                <w:rFonts w:ascii="Calibri" w:hAnsi="Calibri" w:cs="Calibri"/>
                <w:b/>
                <w:sz w:val="20"/>
              </w:rPr>
              <w:t xml:space="preserve">Tariffa </w:t>
            </w:r>
          </w:p>
          <w:p w14:paraId="4110F6C3" w14:textId="77777777" w:rsidR="00000000" w:rsidRDefault="0078454F">
            <w:pPr>
              <w:pStyle w:val="Contenutotabella"/>
              <w:spacing w:before="0" w:after="0"/>
              <w:jc w:val="center"/>
            </w:pPr>
            <w:r>
              <w:rPr>
                <w:rFonts w:ascii="Calibri" w:hAnsi="Calibri" w:cs="Calibri"/>
                <w:b/>
                <w:sz w:val="20"/>
              </w:rPr>
              <w:t>per solo carico e scarico acque</w:t>
            </w:r>
          </w:p>
        </w:tc>
      </w:tr>
      <w:tr w:rsidR="00000000" w14:paraId="178E0E31" w14:textId="777777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52602" w14:textId="77777777" w:rsidR="00000000" w:rsidRDefault="0078454F">
            <w:pPr>
              <w:pStyle w:val="Contenutotabella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Annuale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00CEA" w14:textId="77777777" w:rsidR="00000000" w:rsidRDefault="0078454F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euro</w:t>
            </w:r>
          </w:p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C6650" w14:textId="77777777" w:rsidR="00000000" w:rsidRDefault="0078454F">
            <w:pPr>
              <w:pStyle w:val="Contenutotabella"/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 euro</w:t>
            </w:r>
          </w:p>
        </w:tc>
      </w:tr>
    </w:tbl>
    <w:p w14:paraId="3FC31C7B" w14:textId="77777777" w:rsidR="00000000" w:rsidRDefault="0078454F">
      <w:pPr>
        <w:autoSpaceDE w:val="0"/>
        <w:spacing w:before="0" w:after="0" w:line="200" w:lineRule="atLeast"/>
        <w:ind w:firstLine="0"/>
        <w:rPr>
          <w:rFonts w:ascii="Calibri" w:eastAsia="Times-Roman" w:hAnsi="Calibri" w:cs="Calibri"/>
          <w:color w:val="000000"/>
          <w:sz w:val="23"/>
          <w:szCs w:val="23"/>
        </w:rPr>
      </w:pPr>
    </w:p>
    <w:p w14:paraId="3B287ABE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Articolo 7</w:t>
      </w:r>
    </w:p>
    <w:p w14:paraId="1AF99F9F" w14:textId="77777777" w:rsidR="00000000" w:rsidRDefault="0078454F">
      <w:pPr>
        <w:autoSpaceDE w:val="0"/>
        <w:spacing w:before="0" w:after="0" w:line="200" w:lineRule="atLeast"/>
        <w:ind w:firstLine="0"/>
        <w:jc w:val="center"/>
      </w:pPr>
      <w:r>
        <w:rPr>
          <w:rFonts w:ascii="Calibri" w:eastAsia="Times-Bold" w:hAnsi="Calibri" w:cs="Calibri"/>
          <w:b/>
          <w:bCs/>
          <w:color w:val="000000"/>
          <w:sz w:val="23"/>
          <w:szCs w:val="23"/>
        </w:rPr>
        <w:t>(Responsabilità per danni a persone e cose)</w:t>
      </w:r>
    </w:p>
    <w:p w14:paraId="756D4D02" w14:textId="77777777" w:rsidR="00000000" w:rsidRDefault="0078454F">
      <w:pPr>
        <w:autoSpaceDE w:val="0"/>
        <w:spacing w:before="0" w:after="0" w:line="200" w:lineRule="atLeast"/>
        <w:ind w:firstLine="0"/>
        <w:jc w:val="center"/>
        <w:rPr>
          <w:rFonts w:ascii="Calibri" w:eastAsia="Times-Bold" w:hAnsi="Calibri" w:cs="Calibri"/>
          <w:b/>
          <w:bCs/>
          <w:color w:val="000000"/>
          <w:sz w:val="23"/>
          <w:szCs w:val="23"/>
        </w:rPr>
      </w:pPr>
    </w:p>
    <w:p w14:paraId="7D30330B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Per ogni danno provocato a persone e cose, nonché alle infrastrutture ed agli impianti dell’area</w:t>
      </w:r>
      <w:r>
        <w:rPr>
          <w:rFonts w:ascii="Calibri" w:eastAsia="Times-Roman" w:hAnsi="Calibri" w:cs="Calibri"/>
          <w:color w:val="000000"/>
          <w:sz w:val="23"/>
          <w:szCs w:val="23"/>
        </w:rPr>
        <w:t xml:space="preserve"> camper, in ragione dell’accesso e dello stazionamento all’interno della stessa, riconducibile alla responsabilità dell’utente che usufruisce del parcheggio, risponde in maniera esclusiva quest’ultimo, direttamente o per il tramite di Società assicurative </w:t>
      </w:r>
      <w:r>
        <w:rPr>
          <w:rFonts w:ascii="Calibri" w:eastAsia="Times-Roman" w:hAnsi="Calibri" w:cs="Calibri"/>
          <w:color w:val="000000"/>
          <w:sz w:val="23"/>
          <w:szCs w:val="23"/>
        </w:rPr>
        <w:t>con le quali l’interessato abbia contratto polizze per la responsabilità civile o similari.</w:t>
      </w:r>
    </w:p>
    <w:p w14:paraId="3D232DCC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Il Comune declina ogni responsabilità per eventuali danni riportati da persone, veicoli e cose presenti all’interno dell’area camper, in conseguenza di eventi meteo</w:t>
      </w:r>
      <w:r>
        <w:rPr>
          <w:rFonts w:ascii="Calibri" w:eastAsia="Times-Roman" w:hAnsi="Calibri" w:cs="Calibri"/>
          <w:color w:val="000000"/>
          <w:sz w:val="23"/>
          <w:szCs w:val="23"/>
        </w:rPr>
        <w:t>rologici e calamità naturali (quali: trombe d’aria, fulmini,grandine, ecc…).</w:t>
      </w:r>
    </w:p>
    <w:p w14:paraId="09A0CE3E" w14:textId="77777777" w:rsidR="00000000" w:rsidRDefault="0078454F">
      <w:pPr>
        <w:autoSpaceDE w:val="0"/>
        <w:spacing w:before="0" w:after="0" w:line="200" w:lineRule="atLeast"/>
        <w:ind w:firstLine="0"/>
      </w:pPr>
      <w:r>
        <w:rPr>
          <w:rFonts w:ascii="Calibri" w:eastAsia="Times-Roman" w:hAnsi="Calibri" w:cs="Calibri"/>
          <w:color w:val="000000"/>
          <w:sz w:val="23"/>
          <w:szCs w:val="23"/>
        </w:rPr>
        <w:t>Il Comune non risponde di eventuali danni subiti da persone, veicoli o cose presenti all’interno dell’area camper conseguenti ad atti vandalici o violenze poste in essere da terzi</w:t>
      </w:r>
      <w:r>
        <w:rPr>
          <w:rFonts w:ascii="Calibri" w:eastAsia="Times-Roman" w:hAnsi="Calibri" w:cs="Calibri"/>
          <w:color w:val="000000"/>
          <w:sz w:val="23"/>
          <w:szCs w:val="23"/>
        </w:rPr>
        <w:t>,né di furti di oggetti lasciati sui camper parcheggiati.</w:t>
      </w:r>
    </w:p>
    <w:p w14:paraId="7914DFE9" w14:textId="77777777" w:rsidR="00000000" w:rsidRDefault="0078454F">
      <w:pPr>
        <w:autoSpaceDE w:val="0"/>
        <w:spacing w:before="0" w:after="0" w:line="200" w:lineRule="atLeast"/>
      </w:pPr>
    </w:p>
    <w:sectPr w:rsidR="00000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700" w:bottom="1418" w:left="1701" w:header="720" w:footer="3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EC2D" w14:textId="77777777" w:rsidR="00000000" w:rsidRDefault="0078454F">
      <w:pPr>
        <w:spacing w:before="0" w:after="0"/>
      </w:pPr>
      <w:r>
        <w:separator/>
      </w:r>
    </w:p>
  </w:endnote>
  <w:endnote w:type="continuationSeparator" w:id="0">
    <w:p w14:paraId="77CB926E" w14:textId="77777777" w:rsidR="00000000" w:rsidRDefault="007845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Times-Italic"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6B90" w14:textId="77777777" w:rsidR="00000000" w:rsidRDefault="0078454F">
    <w:pPr>
      <w:pStyle w:val="Footer"/>
      <w:spacing w:before="0" w:after="0"/>
      <w:ind w:left="-567" w:firstLine="0"/>
    </w:pPr>
    <w:r>
      <w:pict w14:anchorId="4FC05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6in;margin-top:-8.1pt;width:34.7pt;height:57.35pt;z-index:-251656192;mso-wrap-distance-left:9.05pt;mso-wrap-distance-top:0;mso-wrap-distance-right:9.05pt;mso-wrap-distance-bottom:0;mso-position-horizontal:absolute;mso-position-horizontal-relative:text;mso-position-vertical:absolute;mso-position-vertical-relative:text" o:allowincell="f" filled="t">
          <v:fill color2="black"/>
          <v:imagedata r:id="rId1" o:title="" croptop="-12f" cropbottom="-12f" cropleft="-20f" cropright="-20f"/>
        </v:shape>
      </w:pict>
    </w:r>
    <w:r>
      <w:rPr>
        <w:rFonts w:ascii="Aparajita" w:hAnsi="Aparajita" w:cs="Aparajita"/>
        <w:sz w:val="16"/>
        <w:szCs w:val="16"/>
      </w:rPr>
      <w:t xml:space="preserve">Unione dei Comuni </w:t>
    </w:r>
    <w:r>
      <w:rPr>
        <w:rFonts w:ascii="Aparajita" w:hAnsi="Aparajita" w:cs="Aparajita"/>
        <w:b/>
        <w:sz w:val="16"/>
        <w:szCs w:val="16"/>
      </w:rPr>
      <w:t xml:space="preserve">ANTICHI BORGHI DI VALLE CAMONICA </w:t>
    </w:r>
    <w:r>
      <w:rPr>
        <w:rFonts w:ascii="Aparajita" w:hAnsi="Aparajita" w:cs="Aparajita"/>
        <w:sz w:val="14"/>
        <w:szCs w:val="14"/>
      </w:rPr>
      <w:t>P.zza Alpini, 1-25043 Breno (BS)</w:t>
    </w:r>
    <w:r>
      <w:rPr>
        <w:rFonts w:ascii="Aparajita" w:hAnsi="Aparajita" w:cs="Aparajita"/>
        <w:b/>
        <w:sz w:val="14"/>
        <w:szCs w:val="14"/>
      </w:rPr>
      <w:t xml:space="preserve"> </w:t>
    </w:r>
    <w:r>
      <w:rPr>
        <w:rFonts w:ascii="Aparajita" w:hAnsi="Aparajita" w:cs="Aparajita"/>
        <w:sz w:val="14"/>
        <w:szCs w:val="14"/>
      </w:rPr>
      <w:t>tel. 0364 22145 fax. 0364/323280</w:t>
    </w:r>
  </w:p>
  <w:p w14:paraId="7DB76DAB" w14:textId="77777777" w:rsidR="00000000" w:rsidRDefault="0078454F">
    <w:pPr>
      <w:pStyle w:val="Footer"/>
      <w:spacing w:before="0" w:after="0"/>
      <w:ind w:left="-567" w:firstLine="0"/>
    </w:pPr>
    <w:r>
      <w:rPr>
        <w:rFonts w:ascii="Aparajita" w:hAnsi="Aparajita" w:cs="Aparajita"/>
        <w:sz w:val="16"/>
        <w:szCs w:val="16"/>
        <w:lang w:val="en-US"/>
      </w:rPr>
      <w:t xml:space="preserve">mail: </w:t>
    </w:r>
    <w:hyperlink r:id="rId2" w:history="1">
      <w:r>
        <w:rPr>
          <w:rStyle w:val="Hyperlink"/>
          <w:rFonts w:ascii="Aparajita" w:hAnsi="Aparajita" w:cs="Aparajita"/>
          <w:sz w:val="16"/>
          <w:szCs w:val="16"/>
          <w:lang w:val="en-US"/>
        </w:rPr>
        <w:t>info@unioneantichiborghivallecamonica.bs.it</w:t>
      </w:r>
    </w:hyperlink>
    <w:r>
      <w:rPr>
        <w:rFonts w:ascii="Aparajita" w:hAnsi="Aparajita" w:cs="Aparajita"/>
        <w:sz w:val="16"/>
        <w:szCs w:val="16"/>
        <w:lang w:val="en-US"/>
      </w:rPr>
      <w:t xml:space="preserve"> pec: </w:t>
    </w:r>
    <w:hyperlink r:id="rId3" w:history="1">
      <w:r>
        <w:rPr>
          <w:rStyle w:val="Hyperlink"/>
          <w:rFonts w:ascii="Aparajita" w:hAnsi="Aparajita" w:cs="Aparajita"/>
          <w:sz w:val="16"/>
          <w:szCs w:val="16"/>
          <w:lang w:val="en-US"/>
        </w:rPr>
        <w:t>protocollo@pec.unioneantichiborghivallecamonica.bs.it</w:t>
      </w:r>
    </w:hyperlink>
  </w:p>
  <w:p w14:paraId="00F72AB7" w14:textId="77777777" w:rsidR="00000000" w:rsidRDefault="0078454F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AFA7" w14:textId="77777777" w:rsidR="00000000" w:rsidRDefault="007845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590" w14:textId="77777777" w:rsidR="00000000" w:rsidRDefault="0078454F">
      <w:pPr>
        <w:spacing w:before="0" w:after="0"/>
      </w:pPr>
      <w:r>
        <w:separator/>
      </w:r>
    </w:p>
  </w:footnote>
  <w:footnote w:type="continuationSeparator" w:id="0">
    <w:p w14:paraId="67CD9042" w14:textId="77777777" w:rsidR="00000000" w:rsidRDefault="007845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CC3" w14:textId="77777777" w:rsidR="00000000" w:rsidRDefault="0078454F">
    <w:pPr>
      <w:pStyle w:val="Header"/>
      <w:ind w:firstLine="0"/>
      <w:jc w:val="center"/>
      <w:rPr>
        <w:sz w:val="20"/>
        <w:lang w:val="en-US" w:eastAsia="en-US"/>
      </w:rPr>
    </w:pPr>
    <w:r>
      <w:pict w14:anchorId="192727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.3pt;margin-top:-12.45pt;width:310.2pt;height:94.25pt;z-index:251655168;mso-wrap-distance-left:9.05pt;mso-wrap-distance-top:0;mso-wrap-distance-right:9.05pt;mso-wrap-distance-bottom:0;mso-position-horizontal:absolute;mso-position-horizontal-relative:text;mso-position-vertical:absolute;mso-position-vertical-relative:text" o:allowincell="f" stroked="f">
          <v:fill color2="black"/>
          <v:textbox inset=".05pt,.05pt,.05pt,.05pt">
            <w:txbxContent>
              <w:p w14:paraId="21CB8611" w14:textId="77777777" w:rsidR="00000000" w:rsidRDefault="0078454F">
                <w:pPr>
                  <w:pStyle w:val="Heading3"/>
                  <w:ind w:left="0" w:firstLine="0"/>
                </w:pPr>
                <w:r>
                  <w:rPr>
                    <w:sz w:val="44"/>
                  </w:rPr>
                  <w:t>Comune di Ossimo</w:t>
                </w:r>
              </w:p>
              <w:p w14:paraId="17E3119F" w14:textId="77777777" w:rsidR="00000000" w:rsidRDefault="0078454F">
                <w:pPr>
                  <w:pStyle w:val="Heading3"/>
                  <w:spacing w:before="120"/>
                  <w:ind w:left="0" w:firstLine="0"/>
                </w:pPr>
                <w:r>
                  <w:rPr>
                    <w:sz w:val="24"/>
                  </w:rPr>
                  <w:t>Provincia di Brescia</w:t>
                </w:r>
              </w:p>
              <w:p w14:paraId="7D27B343" w14:textId="77777777" w:rsidR="00000000" w:rsidRDefault="0078454F">
                <w:pPr>
                  <w:pStyle w:val="Heading2"/>
                  <w:spacing w:before="0"/>
                  <w:ind w:left="0" w:firstLine="0"/>
                </w:pPr>
                <w:r>
                  <w:rPr>
                    <w:rFonts w:ascii="Garamond" w:hAnsi="Garamond" w:cs="Garamond"/>
                    <w:color w:val="000000"/>
                    <w:sz w:val="16"/>
                    <w:szCs w:val="16"/>
                  </w:rPr>
                  <w:t>P.zza ROMA, 10-25050 (BS) 0364</w:t>
                </w:r>
                <w:r>
                  <w:rPr>
                    <w:rFonts w:ascii="Garamond" w:hAnsi="Garamond" w:cs="Garamond"/>
                    <w:color w:val="000000"/>
                    <w:sz w:val="16"/>
                    <w:szCs w:val="16"/>
                  </w:rPr>
                  <w:t xml:space="preserve">/41100  mail </w:t>
                </w:r>
                <w:hyperlink r:id="rId1" w:history="1">
                  <w:r>
                    <w:rPr>
                      <w:rStyle w:val="Hyperlink"/>
                      <w:rFonts w:ascii="Garamond" w:hAnsi="Garamond" w:cs="Garamond"/>
                      <w:sz w:val="16"/>
                      <w:szCs w:val="16"/>
                    </w:rPr>
                    <w:t>info@comune.ossimo.bs.it</w:t>
                  </w:r>
                </w:hyperlink>
                <w:r>
                  <w:rPr>
                    <w:rFonts w:ascii="Garamond" w:hAnsi="Garamond" w:cs="Garamond"/>
                    <w:color w:val="000000"/>
                    <w:sz w:val="16"/>
                    <w:szCs w:val="16"/>
                  </w:rPr>
                  <w:t xml:space="preserve"> </w:t>
                </w:r>
              </w:p>
              <w:p w14:paraId="7714FB83" w14:textId="77777777" w:rsidR="00000000" w:rsidRDefault="0078454F">
                <w:pPr>
                  <w:pStyle w:val="Heading2"/>
                  <w:spacing w:before="0"/>
                  <w:ind w:left="0" w:firstLine="0"/>
                </w:pPr>
                <w:r>
                  <w:rPr>
                    <w:rFonts w:ascii="Garamond" w:hAnsi="Garamond" w:cs="Garamond"/>
                    <w:color w:val="000000"/>
                    <w:sz w:val="16"/>
                    <w:szCs w:val="16"/>
                  </w:rPr>
                  <w:t>Pec  info.comune.ossimo@pec.regione.lombardia.it</w:t>
                </w:r>
              </w:p>
              <w:p w14:paraId="7B01B943" w14:textId="77777777" w:rsidR="00000000" w:rsidRDefault="0078454F">
                <w:pPr>
                  <w:spacing w:before="0"/>
                  <w:jc w:val="center"/>
                </w:pPr>
              </w:p>
              <w:p w14:paraId="0C2D361B" w14:textId="77777777" w:rsidR="00000000" w:rsidRDefault="0078454F"/>
            </w:txbxContent>
          </v:textbox>
        </v:shape>
      </w:pict>
    </w:r>
    <w:r>
      <w:pict w14:anchorId="0E1BD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68.45pt;margin-top:-17.2pt;width:89.15pt;height:74.2pt;z-index:251656192;mso-wrap-distance-left:9.05pt;mso-wrap-distance-top:0;mso-wrap-distance-right:9.05pt;mso-wrap-distance-bottom:0;mso-position-horizontal:absolute;mso-position-horizontal-relative:text;mso-position-vertical:absolute;mso-position-vertical-relative:text" o:allowincell="f" filled="t">
          <v:fill color2="black"/>
          <v:imagedata r:id="rId2" o:title="" croptop="-6f" cropbottom="-6f" cropleft="-5f" cropright="-5f"/>
        </v:shape>
      </w:pict>
    </w:r>
    <w:r>
      <w:pict w14:anchorId="5D3DD4C1">
        <v:line id="_x0000_s1027" style="position:absolute;left:0;text-align:left;z-index:-251659264;mso-position-horizontal:absolute;mso-position-horizontal-relative:text;mso-position-vertical:absolute;mso-position-vertical-relative:text" from="-23.75pt,90.2pt" to="453.25pt,90.2pt" o:allowincell="f" strokecolor="gray" strokeweight="1.41mm">
          <v:stroke color2="#7f7f7f" joinstyle="miter" endcap="square"/>
        </v:line>
      </w:pict>
    </w:r>
    <w:r>
      <w:pict w14:anchorId="2817C742">
        <v:shape id="_x0000_s1028" type="#_x0000_t202" style="position:absolute;left:0;text-align:left;margin-left:350.9pt;margin-top:57.75pt;width:116.7pt;height:25.25pt;z-index:251658240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.5pt">
          <v:fill color2="black"/>
          <v:stroke color2="black"/>
          <v:textbox inset="7.45pt,3.85pt,7.45pt,3.85pt">
            <w:txbxContent>
              <w:p w14:paraId="2654D1A9" w14:textId="77777777" w:rsidR="00000000" w:rsidRDefault="0078454F">
                <w:pPr>
                  <w:ind w:firstLine="0"/>
                  <w:jc w:val="center"/>
                </w:pPr>
                <w:r>
                  <w:rPr>
                    <w:sz w:val="16"/>
                    <w:szCs w:val="16"/>
                  </w:rPr>
                  <w:t>ALTOPIANO DEL SOLE</w:t>
                </w:r>
              </w:p>
            </w:txbxContent>
          </v:textbox>
        </v:shape>
      </w:pict>
    </w:r>
    <w:r>
      <w:pict w14:anchorId="3343EBF8">
        <v:shape id="_x0000_s1029" type="#_x0000_t202" style="position:absolute;left:0;text-align:left;margin-left:-27.1pt;margin-top:-20.55pt;width:82.95pt;height:99.1pt;z-index:251659264;mso-wrap-distance-left:9.05pt;mso-wrap-distance-top:0;mso-wrap-distance-right:9.05pt;mso-wrap-distance-bottom:0;mso-position-horizontal:absolute;mso-position-horizontal-relative:text;mso-position-vertical:absolute;mso-position-vertical-relative:text" o:allowincell="f" strokecolor="white" strokeweight=".5pt">
          <v:fill color2="black"/>
          <v:stroke color2="black"/>
          <v:textbox inset="7.45pt,3.85pt,7.45pt,3.85pt">
            <w:txbxContent>
              <w:p w14:paraId="44D86BE3" w14:textId="77777777" w:rsidR="00000000" w:rsidRDefault="0078454F">
                <w:pPr>
                  <w:ind w:firstLine="0"/>
                  <w:jc w:val="left"/>
                </w:pPr>
                <w:r>
                  <w:rPr>
                    <w:rFonts w:ascii="Tahoma" w:hAnsi="Tahoma" w:cs="Tahoma"/>
                    <w:szCs w:val="24"/>
                  </w:rPr>
                  <w:pict w14:anchorId="621FECA6">
                    <v:shape id="_x0000_i1025" type="#_x0000_t75" style="width:70.5pt;height:87.75pt" filled="t">
                      <v:fill color2="black"/>
                      <v:imagedata r:id="rId3" o:title="" croptop="-7f" cropbottom="-7f" cropleft="-8f" cropright="-8f"/>
                    </v:shape>
                  </w:pic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2D5E" w14:textId="77777777" w:rsidR="00000000" w:rsidRDefault="00784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54F"/>
    <w:rsid w:val="007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46582571"/>
  <w15:chartTrackingRefBased/>
  <w15:docId w15:val="{EFD7289F-A535-4C36-88FC-8CA12CA4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/>
      <w:ind w:firstLine="284"/>
      <w:jc w:val="both"/>
    </w:pPr>
    <w:rPr>
      <w:kern w:val="2"/>
      <w:sz w:val="24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0"/>
      <w:jc w:val="center"/>
      <w:outlineLvl w:val="2"/>
    </w:pPr>
    <w:rPr>
      <w:rFonts w:ascii="DejaVu Serif" w:hAnsi="DejaVu Serif" w:cs="DejaVu Serif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">
    <w:name w:val="Car. predefinito 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3"/>
      <w:szCs w:val="23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/>
      <w:i w:val="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b/>
      <w:i w:val="0"/>
      <w:sz w:val="28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Carpredefinitoparagrafo1"/>
  </w:style>
  <w:style w:type="character" w:customStyle="1" w:styleId="FontStyle17">
    <w:name w:val="Font Style17"/>
    <w:rPr>
      <w:rFonts w:ascii="Calibri" w:hAnsi="Calibri" w:cs="Calibri"/>
      <w:color w:val="000000"/>
      <w:sz w:val="22"/>
      <w:szCs w:val="22"/>
    </w:rPr>
  </w:style>
  <w:style w:type="character" w:customStyle="1" w:styleId="WW8NumSt5z0">
    <w:name w:val="WW8NumSt5z0"/>
    <w:rPr>
      <w:rFonts w:ascii="Calibri" w:hAnsi="Calibri" w:cs="Calibri"/>
    </w:rPr>
  </w:style>
  <w:style w:type="character" w:customStyle="1" w:styleId="FontStyle16">
    <w:name w:val="Font Style16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">
    <w:name w:val="Titolo"/>
    <w:basedOn w:val="Normal"/>
    <w:next w:val="BodyText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</w:pPr>
    <w:rPr>
      <w:rFonts w:cs="FreeSans"/>
      <w:i/>
      <w:iCs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epidipagina">
    <w:name w:val="Intestazione e piè di pagina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-PAGINA-">
    <w:name w:val="- PAGINA -"/>
    <w:pPr>
      <w:suppressAutoHyphens/>
    </w:pPr>
    <w:rPr>
      <w:kern w:val="2"/>
      <w:lang w:val="it-IT" w:eastAsia="zh-CN"/>
    </w:rPr>
  </w:style>
  <w:style w:type="paragraph" w:styleId="BodyTextIndent">
    <w:name w:val="Body Text Indent"/>
    <w:basedOn w:val="Normal"/>
    <w:pPr>
      <w:tabs>
        <w:tab w:val="left" w:pos="9072"/>
      </w:tabs>
      <w:spacing w:before="0" w:after="0"/>
    </w:pPr>
  </w:style>
  <w:style w:type="paragraph" w:customStyle="1" w:styleId="Rientrocorpodeltesto21">
    <w:name w:val="Rientro corpo del testo 21"/>
    <w:basedOn w:val="Normal"/>
    <w:pPr>
      <w:tabs>
        <w:tab w:val="left" w:pos="9072"/>
      </w:tabs>
      <w:spacing w:before="0" w:after="0"/>
    </w:pPr>
    <w:rPr>
      <w:b/>
    </w:rPr>
  </w:style>
  <w:style w:type="paragraph" w:customStyle="1" w:styleId="Rientrocorpodeltesto31">
    <w:name w:val="Rientro corpo del testo 31"/>
    <w:basedOn w:val="Normal"/>
    <w:pPr>
      <w:spacing w:line="360" w:lineRule="auto"/>
      <w:ind w:left="5103" w:hanging="567"/>
    </w:pPr>
  </w:style>
  <w:style w:type="paragraph" w:customStyle="1" w:styleId="Testofumetto">
    <w:name w:val="Testo fumetto"/>
    <w:basedOn w:val="Normal"/>
    <w:rPr>
      <w:rFonts w:ascii="Tahoma" w:hAnsi="Tahoma" w:cs="Tahoma"/>
      <w:sz w:val="16"/>
      <w:szCs w:val="16"/>
    </w:rPr>
  </w:style>
  <w:style w:type="paragraph" w:customStyle="1" w:styleId="NormaleWeb">
    <w:name w:val="Normale (Web)"/>
    <w:basedOn w:val="Normal"/>
    <w:pPr>
      <w:spacing w:before="100" w:after="100"/>
      <w:ind w:firstLine="0"/>
      <w:jc w:val="left"/>
    </w:pPr>
    <w:rPr>
      <w:szCs w:val="24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BodyText"/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val="it-IT" w:eastAsia="zh-CN"/>
    </w:rPr>
  </w:style>
  <w:style w:type="paragraph" w:customStyle="1" w:styleId="Style8">
    <w:name w:val="Style8"/>
    <w:basedOn w:val="Normal"/>
    <w:pPr>
      <w:widowControl w:val="0"/>
      <w:autoSpaceDE w:val="0"/>
      <w:spacing w:line="192" w:lineRule="exact"/>
    </w:pPr>
    <w:rPr>
      <w:szCs w:val="24"/>
    </w:rPr>
  </w:style>
  <w:style w:type="paragraph" w:customStyle="1" w:styleId="Style10">
    <w:name w:val="Style10"/>
    <w:basedOn w:val="Normal"/>
    <w:pPr>
      <w:widowControl w:val="0"/>
      <w:autoSpaceDE w:val="0"/>
      <w:spacing w:line="271" w:lineRule="exact"/>
      <w:ind w:hanging="360"/>
    </w:pPr>
    <w:rPr>
      <w:szCs w:val="24"/>
    </w:rPr>
  </w:style>
  <w:style w:type="paragraph" w:customStyle="1" w:styleId="Style6">
    <w:name w:val="Style6"/>
    <w:basedOn w:val="Normal"/>
    <w:pPr>
      <w:widowControl w:val="0"/>
      <w:autoSpaceDE w:val="0"/>
    </w:pPr>
    <w:rPr>
      <w:szCs w:val="24"/>
    </w:rPr>
  </w:style>
  <w:style w:type="paragraph" w:customStyle="1" w:styleId="Style7">
    <w:name w:val="Style7"/>
    <w:basedOn w:val="Normal"/>
    <w:pPr>
      <w:widowControl w:val="0"/>
      <w:autoSpaceDE w:val="0"/>
      <w:spacing w:line="274" w:lineRule="exact"/>
    </w:pPr>
    <w:rPr>
      <w:szCs w:val="24"/>
    </w:rPr>
  </w:style>
  <w:style w:type="paragraph" w:customStyle="1" w:styleId="Style11">
    <w:name w:val="Style11"/>
    <w:basedOn w:val="Normal"/>
    <w:pPr>
      <w:widowControl w:val="0"/>
      <w:autoSpaceDE w:val="0"/>
    </w:pPr>
    <w:rPr>
      <w:szCs w:val="24"/>
    </w:rPr>
  </w:style>
  <w:style w:type="paragraph" w:customStyle="1" w:styleId="Style9">
    <w:name w:val="Style9"/>
    <w:basedOn w:val="Normal"/>
    <w:pPr>
      <w:widowControl w:val="0"/>
      <w:autoSpaceDE w:val="0"/>
      <w:spacing w:line="293" w:lineRule="exact"/>
      <w:ind w:hanging="331"/>
    </w:pPr>
    <w:rPr>
      <w:szCs w:val="24"/>
    </w:rPr>
  </w:style>
  <w:style w:type="paragraph" w:customStyle="1" w:styleId="Style5">
    <w:name w:val="Style5"/>
    <w:basedOn w:val="Normal"/>
    <w:pPr>
      <w:widowControl w:val="0"/>
      <w:autoSpaceDE w:val="0"/>
    </w:pPr>
    <w:rPr>
      <w:szCs w:val="24"/>
    </w:rPr>
  </w:style>
  <w:style w:type="paragraph" w:customStyle="1" w:styleId="Style13">
    <w:name w:val="Style13"/>
    <w:basedOn w:val="Normal"/>
    <w:pPr>
      <w:widowControl w:val="0"/>
      <w:autoSpaceDE w:val="0"/>
      <w:jc w:val="right"/>
    </w:pPr>
    <w:rPr>
      <w:szCs w:val="24"/>
    </w:rPr>
  </w:style>
  <w:style w:type="paragraph" w:customStyle="1" w:styleId="Corpodeltesto21">
    <w:name w:val="Corpo del testo 21"/>
    <w:basedOn w:val="Normal"/>
    <w:pPr>
      <w:spacing w:before="0" w:line="480" w:lineRule="auto"/>
    </w:pPr>
    <w:rPr>
      <w:szCs w:val="24"/>
    </w:rPr>
  </w:style>
  <w:style w:type="paragraph" w:customStyle="1" w:styleId="rtf1BodyText3">
    <w:name w:val="rtf1 Body Text 3"/>
    <w:basedOn w:val="Normal"/>
    <w:rPr>
      <w:sz w:val="28"/>
      <w:szCs w:val="28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unioneantichiborghivallecamonica.bs.it" TargetMode="External"/><Relationship Id="rId2" Type="http://schemas.openxmlformats.org/officeDocument/2006/relationships/hyperlink" Target="mailto:info@unioneantichiborghivallecamonica.bs.it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info@comune.ossimo.b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l%20Sinda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il Sindaco.dot</Template>
  <TotalTime>0</TotalTime>
  <Pages>2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Ossimo</dc:creator>
  <cp:keywords/>
  <cp:lastModifiedBy>app</cp:lastModifiedBy>
  <cp:revision>2</cp:revision>
  <cp:lastPrinted>2014-07-19T22:43:00Z</cp:lastPrinted>
  <dcterms:created xsi:type="dcterms:W3CDTF">2025-06-16T14:04:00Z</dcterms:created>
  <dcterms:modified xsi:type="dcterms:W3CDTF">2025-06-16T14:04:00Z</dcterms:modified>
</cp:coreProperties>
</file>